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07EDE2" w14:textId="7A2B799B" w:rsidR="00120FAC" w:rsidRPr="003B7683" w:rsidRDefault="004E6AE2" w:rsidP="005B268C">
      <w:pPr>
        <w:tabs>
          <w:tab w:val="left" w:pos="5220"/>
        </w:tabs>
        <w:rPr>
          <w:rFonts w:ascii="Arial" w:hAnsi="Arial" w:cs="Arial"/>
          <w:b/>
          <w:color w:val="0000FF"/>
        </w:rPr>
      </w:pPr>
      <w:r>
        <w:rPr>
          <w:rFonts w:ascii="Arial" w:hAnsi="Arial" w:cs="Arial"/>
          <w:noProof/>
        </w:rPr>
        <w:drawing>
          <wp:inline distT="0" distB="0" distL="0" distR="0" wp14:anchorId="73BFF76A" wp14:editId="153054A2">
            <wp:extent cx="5734050" cy="571500"/>
            <wp:effectExtent l="0" t="0" r="0" b="0"/>
            <wp:docPr id="1"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4050" cy="571500"/>
                    </a:xfrm>
                    <a:prstGeom prst="rect">
                      <a:avLst/>
                    </a:prstGeom>
                    <a:noFill/>
                    <a:ln>
                      <a:noFill/>
                    </a:ln>
                  </pic:spPr>
                </pic:pic>
              </a:graphicData>
            </a:graphic>
          </wp:inline>
        </w:drawing>
      </w:r>
    </w:p>
    <w:p w14:paraId="013DC58E" w14:textId="77777777" w:rsidR="00120FAC" w:rsidRDefault="00120FAC" w:rsidP="00091406">
      <w:pPr>
        <w:rPr>
          <w:rFonts w:ascii="Arial" w:hAnsi="Arial" w:cs="Arial"/>
          <w:b/>
          <w:color w:val="000080"/>
        </w:rPr>
      </w:pPr>
    </w:p>
    <w:p w14:paraId="39D092E1" w14:textId="77777777" w:rsidR="00120FAC" w:rsidRPr="002E7102" w:rsidRDefault="00120FAC" w:rsidP="00091406">
      <w:pPr>
        <w:rPr>
          <w:rFonts w:ascii="Arial" w:hAnsi="Arial" w:cs="Arial"/>
          <w:b/>
          <w:color w:val="000080"/>
        </w:rPr>
      </w:pPr>
    </w:p>
    <w:p w14:paraId="119FA7B8" w14:textId="429AD799" w:rsidR="00120FAC" w:rsidRPr="00FB6CE0" w:rsidRDefault="00FB6CE0" w:rsidP="001B2472">
      <w:pPr>
        <w:jc w:val="center"/>
        <w:rPr>
          <w:rFonts w:ascii="Arial" w:hAnsi="Arial" w:cs="Arial"/>
          <w:b/>
          <w:color w:val="1F497D" w:themeColor="text2"/>
          <w:sz w:val="52"/>
          <w:szCs w:val="52"/>
        </w:rPr>
      </w:pPr>
      <w:r w:rsidRPr="00FB6CE0">
        <w:rPr>
          <w:rFonts w:ascii="Arial" w:hAnsi="Arial" w:cs="Arial"/>
          <w:b/>
          <w:color w:val="1F497D" w:themeColor="text2"/>
          <w:sz w:val="52"/>
          <w:szCs w:val="52"/>
        </w:rPr>
        <w:t>Wien und seine Bahnhöfe</w:t>
      </w:r>
    </w:p>
    <w:p w14:paraId="0932EF9D" w14:textId="7DC9CF46" w:rsidR="00120FAC" w:rsidRPr="00FB6CE0" w:rsidRDefault="00FB6CE0" w:rsidP="000103CC">
      <w:pPr>
        <w:autoSpaceDE w:val="0"/>
        <w:autoSpaceDN w:val="0"/>
        <w:adjustRightInd w:val="0"/>
        <w:jc w:val="center"/>
        <w:rPr>
          <w:rFonts w:ascii="Arial" w:hAnsi="Arial" w:cs="Arial"/>
          <w:b/>
          <w:bCs/>
          <w:color w:val="002060"/>
          <w:sz w:val="32"/>
          <w:szCs w:val="32"/>
        </w:rPr>
      </w:pPr>
      <w:r w:rsidRPr="00FB6CE0">
        <w:rPr>
          <w:rFonts w:ascii="Arial" w:hAnsi="Arial" w:cs="Arial"/>
          <w:b/>
          <w:bCs/>
          <w:color w:val="002060"/>
        </w:rPr>
        <w:t>Vom Nordbahnhof bis zum neuen Hauptbahnhof</w:t>
      </w:r>
    </w:p>
    <w:p w14:paraId="1D2CAFCA" w14:textId="77777777" w:rsidR="000D392B" w:rsidRPr="00FB6CE0" w:rsidRDefault="000D392B" w:rsidP="00704848">
      <w:pPr>
        <w:autoSpaceDE w:val="0"/>
        <w:autoSpaceDN w:val="0"/>
        <w:adjustRightInd w:val="0"/>
        <w:jc w:val="both"/>
        <w:rPr>
          <w:rFonts w:ascii="Arial" w:hAnsi="Arial" w:cs="Arial"/>
          <w:color w:val="002060"/>
          <w:sz w:val="22"/>
          <w:szCs w:val="22"/>
        </w:rPr>
      </w:pPr>
    </w:p>
    <w:p w14:paraId="7C83C203" w14:textId="77777777" w:rsidR="00B82981" w:rsidRDefault="00B82981" w:rsidP="00F30B6E">
      <w:pPr>
        <w:autoSpaceDE w:val="0"/>
        <w:autoSpaceDN w:val="0"/>
        <w:adjustRightInd w:val="0"/>
        <w:jc w:val="both"/>
        <w:rPr>
          <w:rFonts w:ascii="Arial" w:hAnsi="Arial" w:cs="Arial"/>
          <w:sz w:val="22"/>
          <w:szCs w:val="22"/>
        </w:rPr>
      </w:pPr>
    </w:p>
    <w:p w14:paraId="3E81E747" w14:textId="77777777" w:rsidR="00FB6CE0" w:rsidRPr="00FB6CE0" w:rsidRDefault="00FB6CE0" w:rsidP="00FB6CE0">
      <w:pPr>
        <w:autoSpaceDE w:val="0"/>
        <w:autoSpaceDN w:val="0"/>
        <w:adjustRightInd w:val="0"/>
        <w:rPr>
          <w:rFonts w:ascii="Arial" w:hAnsi="Arial" w:cs="Arial"/>
        </w:rPr>
      </w:pPr>
      <w:r w:rsidRPr="00FB6CE0">
        <w:rPr>
          <w:rFonts w:ascii="Arial" w:hAnsi="Arial" w:cs="Arial"/>
        </w:rPr>
        <w:t xml:space="preserve">Nach seinen erfolgreichen Büchern über sämtliche Eisenbahnstrecken Österreichs in der Reihe „Wege aus Eisen“ beschäftigt sich Peter </w:t>
      </w:r>
      <w:proofErr w:type="spellStart"/>
      <w:r w:rsidRPr="00FB6CE0">
        <w:rPr>
          <w:rFonts w:ascii="Arial" w:hAnsi="Arial" w:cs="Arial"/>
        </w:rPr>
        <w:t>Wegenstein</w:t>
      </w:r>
      <w:proofErr w:type="spellEnd"/>
      <w:r w:rsidRPr="00FB6CE0">
        <w:rPr>
          <w:rFonts w:ascii="Arial" w:hAnsi="Arial" w:cs="Arial"/>
        </w:rPr>
        <w:t xml:space="preserve"> in seinem neuen Buch mit den Bahnhöfen der Bundeshauptstadt Wien.</w:t>
      </w:r>
    </w:p>
    <w:p w14:paraId="189265CA" w14:textId="0F790017" w:rsidR="00FB6CE0" w:rsidRPr="00FB6CE0" w:rsidRDefault="00FB6CE0" w:rsidP="00FB6CE0">
      <w:pPr>
        <w:autoSpaceDE w:val="0"/>
        <w:autoSpaceDN w:val="0"/>
        <w:adjustRightInd w:val="0"/>
        <w:rPr>
          <w:rFonts w:ascii="Arial" w:hAnsi="Arial" w:cs="Arial"/>
        </w:rPr>
      </w:pPr>
      <w:r w:rsidRPr="00FB6CE0">
        <w:rPr>
          <w:rFonts w:ascii="Arial" w:hAnsi="Arial" w:cs="Arial"/>
        </w:rPr>
        <w:t xml:space="preserve">Wien als Haupt- und Residenzstadt des Habsburgerreichs war der Ausgangspunkt der wichtigsten Eisenbahnstrecken Österreichs. Jede dieser von privaten Gesellschaften gebauten Bahnen erhielt am seinerzeitigen Stadtrand einen Bahnhof. Der Nordbahnhof als Bahnhof der ersten Eisenbahn Österreichs ging 1838 in Betrieb. Es folgten Südbahnhof, Ostbahnhof, Westbahnhof, Franz-Josefs-Bahnhof, Nordwestbahnhof, </w:t>
      </w:r>
      <w:proofErr w:type="spellStart"/>
      <w:r w:rsidRPr="00FB6CE0">
        <w:rPr>
          <w:rFonts w:ascii="Arial" w:hAnsi="Arial" w:cs="Arial"/>
        </w:rPr>
        <w:t>Aspangbahnhof</w:t>
      </w:r>
      <w:proofErr w:type="spellEnd"/>
      <w:r w:rsidRPr="00FB6CE0">
        <w:rPr>
          <w:rFonts w:ascii="Arial" w:hAnsi="Arial" w:cs="Arial"/>
        </w:rPr>
        <w:t xml:space="preserve"> und </w:t>
      </w:r>
      <w:proofErr w:type="spellStart"/>
      <w:r w:rsidRPr="00FB6CE0">
        <w:rPr>
          <w:rFonts w:ascii="Arial" w:hAnsi="Arial" w:cs="Arial"/>
        </w:rPr>
        <w:t>Stammersdorf</w:t>
      </w:r>
      <w:proofErr w:type="spellEnd"/>
      <w:r w:rsidRPr="00FB6CE0">
        <w:rPr>
          <w:rFonts w:ascii="Arial" w:hAnsi="Arial" w:cs="Arial"/>
        </w:rPr>
        <w:t>.</w:t>
      </w:r>
    </w:p>
    <w:p w14:paraId="4357A570" w14:textId="77777777" w:rsidR="00FB6CE0" w:rsidRPr="00FB6CE0" w:rsidRDefault="00FB6CE0" w:rsidP="00FB6CE0">
      <w:pPr>
        <w:autoSpaceDE w:val="0"/>
        <w:autoSpaceDN w:val="0"/>
        <w:adjustRightInd w:val="0"/>
        <w:rPr>
          <w:rFonts w:ascii="Arial" w:hAnsi="Arial" w:cs="Arial"/>
        </w:rPr>
      </w:pPr>
      <w:r w:rsidRPr="00FB6CE0">
        <w:rPr>
          <w:rFonts w:ascii="Arial" w:hAnsi="Arial" w:cs="Arial"/>
        </w:rPr>
        <w:t>Die Privatbahnen hatten kein Interesse an einem zentralen Bahnhof in Wien. Dieses Thema wurde erst mit der Verstaatlichung der Bahngesellschaften zwischen 1882 und 1909 aktuell, die nunmehrige Staatsbahn entwarf Pläne zur Zentralisierung der Bahnhöfe. Realisiert wurde ab 1916 aber nur der Verschiebebahnhof. Die Änderung der Verkehrsverhältnisse nach dem Ersten Weltkrieg und die Wirtschaftskrise</w:t>
      </w:r>
    </w:p>
    <w:p w14:paraId="1472963A" w14:textId="77777777" w:rsidR="00FB6CE0" w:rsidRPr="00FB6CE0" w:rsidRDefault="00FB6CE0" w:rsidP="00FB6CE0">
      <w:pPr>
        <w:autoSpaceDE w:val="0"/>
        <w:autoSpaceDN w:val="0"/>
        <w:adjustRightInd w:val="0"/>
        <w:rPr>
          <w:rFonts w:ascii="Arial" w:hAnsi="Arial" w:cs="Arial"/>
        </w:rPr>
      </w:pPr>
      <w:r w:rsidRPr="00FB6CE0">
        <w:rPr>
          <w:rFonts w:ascii="Arial" w:hAnsi="Arial" w:cs="Arial"/>
        </w:rPr>
        <w:t>verhinderten die Realisierung dieses Projekts. Erst die politischen Änderungen nach der Öffnung des Ostblocks führten zur Planung und Realisierung eines zentralen Personenbahnhofs in Wien, dem heutigen Hauptbahnhof.</w:t>
      </w:r>
    </w:p>
    <w:p w14:paraId="0AF9EF10" w14:textId="7E768E55" w:rsidR="00FB6CE0" w:rsidRPr="00FB6CE0" w:rsidRDefault="00FB6CE0" w:rsidP="00FB6CE0">
      <w:pPr>
        <w:autoSpaceDE w:val="0"/>
        <w:autoSpaceDN w:val="0"/>
        <w:adjustRightInd w:val="0"/>
        <w:rPr>
          <w:rFonts w:ascii="Arial" w:hAnsi="Arial" w:cs="Arial"/>
        </w:rPr>
      </w:pPr>
      <w:r w:rsidRPr="00FB6CE0">
        <w:rPr>
          <w:rFonts w:ascii="Arial" w:hAnsi="Arial" w:cs="Arial"/>
        </w:rPr>
        <w:t xml:space="preserve">Peter </w:t>
      </w:r>
      <w:proofErr w:type="spellStart"/>
      <w:r w:rsidRPr="00FB6CE0">
        <w:rPr>
          <w:rFonts w:ascii="Arial" w:hAnsi="Arial" w:cs="Arial"/>
        </w:rPr>
        <w:t>Wegenstein</w:t>
      </w:r>
      <w:proofErr w:type="spellEnd"/>
      <w:r w:rsidRPr="00FB6CE0">
        <w:rPr>
          <w:rFonts w:ascii="Arial" w:hAnsi="Arial" w:cs="Arial"/>
        </w:rPr>
        <w:t xml:space="preserve"> erläutert in diesem Buch die notwendigen Erweiterungen dieser Bahnhöfe aufgrund des steigenden Zugverkehrs. Auch die Änderungen in der Zeit des Zweiten Weltkrieges werden, genauso wie jene nach dem Krieg, beschrieben. Anhand von zahlreichen historischen und aktuellen Abbildungen führender Eisen</w:t>
      </w:r>
      <w:r>
        <w:rPr>
          <w:rFonts w:ascii="Arial" w:hAnsi="Arial" w:cs="Arial"/>
        </w:rPr>
        <w:t>-</w:t>
      </w:r>
      <w:r w:rsidRPr="00FB6CE0">
        <w:rPr>
          <w:rFonts w:ascii="Arial" w:hAnsi="Arial" w:cs="Arial"/>
        </w:rPr>
        <w:t>bahnfotografen werden die acht Kopfbahnhöfe sowie der neue Hauptbahnhof mit ihren Fahrzeugen dokumentiert.</w:t>
      </w:r>
    </w:p>
    <w:p w14:paraId="37D18494" w14:textId="77777777" w:rsidR="00F30B6E" w:rsidRPr="00FB6CE0" w:rsidRDefault="00F30B6E" w:rsidP="00FB6CE0">
      <w:pPr>
        <w:autoSpaceDE w:val="0"/>
        <w:autoSpaceDN w:val="0"/>
        <w:adjustRightInd w:val="0"/>
        <w:rPr>
          <w:rFonts w:ascii="Arial" w:hAnsi="Arial" w:cs="Arial"/>
        </w:rPr>
      </w:pPr>
    </w:p>
    <w:p w14:paraId="754E3F0C" w14:textId="00D5F50D" w:rsidR="00F30B6E" w:rsidRPr="00FB6CE0" w:rsidRDefault="00F30B6E" w:rsidP="00FB6CE0">
      <w:pPr>
        <w:rPr>
          <w:rFonts w:ascii="Arial" w:hAnsi="Arial" w:cs="Arial"/>
          <w:b/>
          <w:color w:val="1F497D" w:themeColor="text2"/>
        </w:rPr>
      </w:pPr>
      <w:r w:rsidRPr="00FB6CE0">
        <w:rPr>
          <w:rFonts w:ascii="Arial" w:hAnsi="Arial" w:cs="Arial"/>
          <w:b/>
          <w:color w:val="1F497D" w:themeColor="text2"/>
        </w:rPr>
        <w:t>D</w:t>
      </w:r>
      <w:r w:rsidR="00FB6CE0" w:rsidRPr="00FB6CE0">
        <w:rPr>
          <w:rFonts w:ascii="Arial" w:hAnsi="Arial" w:cs="Arial"/>
          <w:b/>
          <w:color w:val="1F497D" w:themeColor="text2"/>
        </w:rPr>
        <w:t>er</w:t>
      </w:r>
      <w:r w:rsidRPr="00FB6CE0">
        <w:rPr>
          <w:rFonts w:ascii="Arial" w:hAnsi="Arial" w:cs="Arial"/>
          <w:b/>
          <w:color w:val="1F497D" w:themeColor="text2"/>
        </w:rPr>
        <w:t xml:space="preserve"> Autor:</w:t>
      </w:r>
    </w:p>
    <w:p w14:paraId="55D5A7D8" w14:textId="4FB936D2" w:rsidR="00F30B6E" w:rsidRPr="00FB6CE0" w:rsidRDefault="00FB6CE0" w:rsidP="00FB6CE0">
      <w:pPr>
        <w:rPr>
          <w:rFonts w:ascii="Arial" w:hAnsi="Arial" w:cs="Arial"/>
        </w:rPr>
      </w:pPr>
      <w:r w:rsidRPr="00FB6CE0">
        <w:rPr>
          <w:rFonts w:ascii="Arial" w:hAnsi="Arial" w:cs="Arial"/>
          <w:b/>
        </w:rPr>
        <w:t xml:space="preserve">Ing. Peter </w:t>
      </w:r>
      <w:proofErr w:type="spellStart"/>
      <w:r w:rsidRPr="00FB6CE0">
        <w:rPr>
          <w:rFonts w:ascii="Arial" w:hAnsi="Arial" w:cs="Arial"/>
          <w:b/>
        </w:rPr>
        <w:t>Wegenstein</w:t>
      </w:r>
      <w:proofErr w:type="spellEnd"/>
      <w:r w:rsidRPr="00FB6CE0">
        <w:rPr>
          <w:rFonts w:ascii="Arial" w:hAnsi="Arial" w:cs="Arial"/>
          <w:b/>
        </w:rPr>
        <w:t xml:space="preserve">, </w:t>
      </w:r>
      <w:r w:rsidRPr="00FB6CE0">
        <w:rPr>
          <w:rFonts w:ascii="Arial" w:hAnsi="Arial" w:cs="Arial"/>
        </w:rPr>
        <w:t xml:space="preserve">1947 in Wien geboren, ab 1967 bei den Österreichischen Bundesbahnen im Bereich der Eisenbahnsicherungsanlagen beschäftigt. Viele Neuerungen auf diesem Gebiet gehen auf ihn zurück. Daneben hat er umfangreiche Forschungen zur Geschichte der Bahnstrecken durchgeführt und viele Artikel zu diesem Thema veröffentlicht. </w:t>
      </w:r>
      <w:r>
        <w:rPr>
          <w:rFonts w:ascii="Arial" w:hAnsi="Arial" w:cs="Arial"/>
        </w:rPr>
        <w:t xml:space="preserve">Er ist </w:t>
      </w:r>
      <w:r w:rsidRPr="00FB6CE0">
        <w:rPr>
          <w:rFonts w:ascii="Arial" w:hAnsi="Arial" w:cs="Arial"/>
        </w:rPr>
        <w:t>Autor zahlreicher Bücher über die österreichische Eisenbahngeschichte.</w:t>
      </w:r>
    </w:p>
    <w:p w14:paraId="5D714E77" w14:textId="77777777" w:rsidR="00F30B6E" w:rsidRPr="00FB6CE0" w:rsidRDefault="00F30B6E" w:rsidP="00FB6CE0">
      <w:pPr>
        <w:rPr>
          <w:rFonts w:ascii="Arial" w:hAnsi="Arial" w:cs="Arial"/>
        </w:rPr>
      </w:pPr>
    </w:p>
    <w:p w14:paraId="17B1B1E6" w14:textId="77777777" w:rsidR="00FB6CE0" w:rsidRDefault="00B82981" w:rsidP="00FB6CE0">
      <w:pPr>
        <w:rPr>
          <w:rFonts w:ascii="Arial" w:hAnsi="Arial" w:cs="Arial"/>
          <w:b/>
          <w:bCs/>
          <w:color w:val="1F497D" w:themeColor="text2"/>
        </w:rPr>
      </w:pPr>
      <w:r w:rsidRPr="00FB6CE0">
        <w:rPr>
          <w:rFonts w:ascii="Arial" w:hAnsi="Arial" w:cs="Arial"/>
          <w:b/>
          <w:bCs/>
          <w:color w:val="1F497D" w:themeColor="text2"/>
        </w:rPr>
        <w:t>Bibliographische Angaben:</w:t>
      </w:r>
      <w:r w:rsidR="00FB6CE0">
        <w:rPr>
          <w:rFonts w:ascii="Arial" w:hAnsi="Arial" w:cs="Arial"/>
          <w:b/>
          <w:bCs/>
          <w:color w:val="1F497D" w:themeColor="text2"/>
        </w:rPr>
        <w:t xml:space="preserve"> </w:t>
      </w:r>
    </w:p>
    <w:p w14:paraId="08DF0B30" w14:textId="11557D39" w:rsidR="00B82981" w:rsidRPr="00FB6CE0" w:rsidRDefault="00FB6CE0" w:rsidP="00FB6CE0">
      <w:pPr>
        <w:rPr>
          <w:rFonts w:ascii="Arial" w:hAnsi="Arial" w:cs="Arial"/>
          <w:b/>
          <w:bCs/>
          <w:color w:val="1F497D" w:themeColor="text2"/>
        </w:rPr>
      </w:pPr>
      <w:r w:rsidRPr="00FB6CE0">
        <w:rPr>
          <w:rFonts w:ascii="Arial" w:hAnsi="Arial" w:cs="Arial"/>
        </w:rPr>
        <w:t xml:space="preserve">Wien und seine Bahnhöfe. </w:t>
      </w:r>
      <w:r w:rsidRPr="00FB6CE0">
        <w:rPr>
          <w:rFonts w:ascii="Arial" w:hAnsi="Arial" w:cs="Arial"/>
        </w:rPr>
        <w:t>Vom Nordbahnhof bis zum neuen Hauptbahnhof</w:t>
      </w:r>
      <w:r w:rsidRPr="00FB6CE0">
        <w:rPr>
          <w:rFonts w:ascii="Arial" w:hAnsi="Arial" w:cs="Arial"/>
        </w:rPr>
        <w:t xml:space="preserve">. </w:t>
      </w:r>
      <w:r w:rsidRPr="00FB6CE0">
        <w:rPr>
          <w:rFonts w:ascii="Arial" w:hAnsi="Arial" w:cs="Arial"/>
        </w:rPr>
        <w:t xml:space="preserve">Von Peter </w:t>
      </w:r>
      <w:proofErr w:type="spellStart"/>
      <w:r w:rsidRPr="00FB6CE0">
        <w:rPr>
          <w:rFonts w:ascii="Arial" w:hAnsi="Arial" w:cs="Arial"/>
        </w:rPr>
        <w:t>Wege</w:t>
      </w:r>
      <w:r w:rsidRPr="00FB6CE0">
        <w:rPr>
          <w:rFonts w:ascii="Arial" w:hAnsi="Arial" w:cs="Arial"/>
        </w:rPr>
        <w:t>nstein</w:t>
      </w:r>
      <w:proofErr w:type="spellEnd"/>
      <w:r w:rsidRPr="00FB6CE0">
        <w:rPr>
          <w:rFonts w:ascii="Arial" w:hAnsi="Arial" w:cs="Arial"/>
        </w:rPr>
        <w:t xml:space="preserve">. </w:t>
      </w:r>
      <w:r w:rsidR="00B82981" w:rsidRPr="00FB6CE0">
        <w:rPr>
          <w:rFonts w:ascii="Arial" w:hAnsi="Arial" w:cs="Arial"/>
        </w:rPr>
        <w:t>2</w:t>
      </w:r>
      <w:r w:rsidRPr="00FB6CE0">
        <w:rPr>
          <w:rFonts w:ascii="Arial" w:hAnsi="Arial" w:cs="Arial"/>
        </w:rPr>
        <w:t>3</w:t>
      </w:r>
      <w:r w:rsidR="00B82981" w:rsidRPr="00FB6CE0">
        <w:rPr>
          <w:rFonts w:ascii="Arial" w:hAnsi="Arial" w:cs="Arial"/>
        </w:rPr>
        <w:t xml:space="preserve">,5 x </w:t>
      </w:r>
      <w:r w:rsidRPr="00FB6CE0">
        <w:rPr>
          <w:rFonts w:ascii="Arial" w:hAnsi="Arial" w:cs="Arial"/>
        </w:rPr>
        <w:t>20</w:t>
      </w:r>
      <w:r w:rsidR="00B82981" w:rsidRPr="00FB6CE0">
        <w:rPr>
          <w:rFonts w:ascii="Arial" w:hAnsi="Arial" w:cs="Arial"/>
        </w:rPr>
        <w:t xml:space="preserve"> cm. 1</w:t>
      </w:r>
      <w:r w:rsidRPr="00FB6CE0">
        <w:rPr>
          <w:rFonts w:ascii="Arial" w:hAnsi="Arial" w:cs="Arial"/>
        </w:rPr>
        <w:t>48</w:t>
      </w:r>
      <w:r w:rsidR="00B82981" w:rsidRPr="00FB6CE0">
        <w:rPr>
          <w:rFonts w:ascii="Arial" w:hAnsi="Arial" w:cs="Arial"/>
        </w:rPr>
        <w:t xml:space="preserve"> Seiten mit zahlreichen Abbildungen. Hardcover.</w:t>
      </w:r>
      <w:r w:rsidRPr="00FB6CE0">
        <w:rPr>
          <w:rFonts w:ascii="Arial" w:hAnsi="Arial" w:cs="Arial"/>
        </w:rPr>
        <w:t xml:space="preserve"> </w:t>
      </w:r>
      <w:r w:rsidR="00B82981" w:rsidRPr="00FB6CE0">
        <w:rPr>
          <w:rFonts w:ascii="Arial" w:hAnsi="Arial" w:cs="Arial"/>
        </w:rPr>
        <w:t>ISBN 978-3-9505534-</w:t>
      </w:r>
      <w:r w:rsidRPr="00FB6CE0">
        <w:rPr>
          <w:rFonts w:ascii="Arial" w:hAnsi="Arial" w:cs="Arial"/>
        </w:rPr>
        <w:t>9</w:t>
      </w:r>
      <w:r w:rsidR="00B82981" w:rsidRPr="00FB6CE0">
        <w:rPr>
          <w:rFonts w:ascii="Arial" w:hAnsi="Arial" w:cs="Arial"/>
        </w:rPr>
        <w:t>-</w:t>
      </w:r>
      <w:r w:rsidRPr="00FB6CE0">
        <w:rPr>
          <w:rFonts w:ascii="Arial" w:hAnsi="Arial" w:cs="Arial"/>
        </w:rPr>
        <w:t>9</w:t>
      </w:r>
      <w:r w:rsidR="00B82981" w:rsidRPr="00FB6CE0">
        <w:rPr>
          <w:rFonts w:ascii="Arial" w:hAnsi="Arial" w:cs="Arial"/>
        </w:rPr>
        <w:t xml:space="preserve">. € </w:t>
      </w:r>
      <w:r w:rsidRPr="00FB6CE0">
        <w:rPr>
          <w:rFonts w:ascii="Arial" w:hAnsi="Arial" w:cs="Arial"/>
        </w:rPr>
        <w:t>28</w:t>
      </w:r>
      <w:r w:rsidR="00B82981" w:rsidRPr="00FB6CE0">
        <w:rPr>
          <w:rFonts w:ascii="Arial" w:hAnsi="Arial" w:cs="Arial"/>
        </w:rPr>
        <w:t>,90</w:t>
      </w:r>
    </w:p>
    <w:p w14:paraId="53C73724" w14:textId="77777777" w:rsidR="00120FAC" w:rsidRPr="00FB6CE0" w:rsidRDefault="00120FAC" w:rsidP="00FB6CE0">
      <w:pPr>
        <w:rPr>
          <w:rFonts w:ascii="Arial" w:hAnsi="Arial" w:cs="Arial"/>
          <w:b/>
          <w:color w:val="000080"/>
        </w:rPr>
      </w:pPr>
    </w:p>
    <w:p w14:paraId="1C9B3B45" w14:textId="77777777" w:rsidR="00120FAC" w:rsidRPr="00FB6CE0" w:rsidRDefault="00120FAC" w:rsidP="00FB6CE0">
      <w:pPr>
        <w:rPr>
          <w:rFonts w:ascii="Arial" w:hAnsi="Arial" w:cs="Arial"/>
          <w:b/>
          <w:color w:val="1F497D" w:themeColor="text2"/>
        </w:rPr>
      </w:pPr>
      <w:r w:rsidRPr="00FB6CE0">
        <w:rPr>
          <w:rFonts w:ascii="Arial" w:hAnsi="Arial" w:cs="Arial"/>
          <w:b/>
          <w:color w:val="1F497D" w:themeColor="text2"/>
        </w:rPr>
        <w:t>Nähere Informationen:</w:t>
      </w:r>
    </w:p>
    <w:p w14:paraId="0A3D7BB8" w14:textId="77777777" w:rsidR="00120FAC" w:rsidRPr="00FB6CE0" w:rsidRDefault="00120FAC" w:rsidP="00FB6CE0">
      <w:pPr>
        <w:rPr>
          <w:rFonts w:ascii="Arial" w:hAnsi="Arial" w:cs="Arial"/>
          <w:lang w:val="it-IT"/>
        </w:rPr>
      </w:pPr>
      <w:r w:rsidRPr="00FB6CE0">
        <w:rPr>
          <w:rFonts w:ascii="Arial" w:hAnsi="Arial" w:cs="Arial"/>
          <w:i/>
        </w:rPr>
        <w:t>Edition Winkler-Hermaden</w:t>
      </w:r>
      <w:r w:rsidRPr="00FB6CE0">
        <w:rPr>
          <w:rFonts w:ascii="Arial" w:hAnsi="Arial" w:cs="Arial"/>
        </w:rPr>
        <w:t xml:space="preserve">, Hauptstraße 37, A-2123 </w:t>
      </w:r>
      <w:proofErr w:type="spellStart"/>
      <w:r w:rsidRPr="00FB6CE0">
        <w:rPr>
          <w:rFonts w:ascii="Arial" w:hAnsi="Arial" w:cs="Arial"/>
        </w:rPr>
        <w:t>Schleinbach</w:t>
      </w:r>
      <w:proofErr w:type="spellEnd"/>
      <w:r w:rsidRPr="00FB6CE0">
        <w:rPr>
          <w:rFonts w:ascii="Arial" w:hAnsi="Arial" w:cs="Arial"/>
        </w:rPr>
        <w:t xml:space="preserve">; Tel.: 02245 4592; E-Mail: </w:t>
      </w:r>
      <w:hyperlink r:id="rId6" w:history="1">
        <w:r w:rsidRPr="00FB6CE0">
          <w:rPr>
            <w:rStyle w:val="Hyperlink"/>
            <w:rFonts w:ascii="Arial" w:hAnsi="Arial" w:cs="Arial"/>
          </w:rPr>
          <w:t>info@edition-wh.at</w:t>
        </w:r>
      </w:hyperlink>
      <w:r w:rsidRPr="00FB6CE0">
        <w:rPr>
          <w:rFonts w:ascii="Arial" w:hAnsi="Arial" w:cs="Arial"/>
        </w:rPr>
        <w:t xml:space="preserve">;  Internet: </w:t>
      </w:r>
      <w:hyperlink r:id="rId7" w:history="1">
        <w:r w:rsidRPr="00FB6CE0">
          <w:rPr>
            <w:rStyle w:val="Hyperlink"/>
            <w:rFonts w:ascii="Arial" w:hAnsi="Arial" w:cs="Arial"/>
          </w:rPr>
          <w:t>www.edition-wh.at</w:t>
        </w:r>
      </w:hyperlink>
    </w:p>
    <w:sectPr w:rsidR="00120FAC" w:rsidRPr="00FB6CE0" w:rsidSect="00C8762C">
      <w:pgSz w:w="11906" w:h="16838"/>
      <w:pgMar w:top="1417" w:right="1417" w:bottom="90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1AE9"/>
    <w:rsid w:val="00003BD0"/>
    <w:rsid w:val="00005577"/>
    <w:rsid w:val="000103CC"/>
    <w:rsid w:val="00017284"/>
    <w:rsid w:val="00024284"/>
    <w:rsid w:val="00026AE7"/>
    <w:rsid w:val="0003699A"/>
    <w:rsid w:val="00036BBA"/>
    <w:rsid w:val="00037F7C"/>
    <w:rsid w:val="00042B9D"/>
    <w:rsid w:val="00042E8F"/>
    <w:rsid w:val="00043084"/>
    <w:rsid w:val="0004477A"/>
    <w:rsid w:val="0004571B"/>
    <w:rsid w:val="00046947"/>
    <w:rsid w:val="00047E74"/>
    <w:rsid w:val="00050ED4"/>
    <w:rsid w:val="00055DBD"/>
    <w:rsid w:val="00074D6C"/>
    <w:rsid w:val="00077CD5"/>
    <w:rsid w:val="00080221"/>
    <w:rsid w:val="00083FFD"/>
    <w:rsid w:val="00090F02"/>
    <w:rsid w:val="00091406"/>
    <w:rsid w:val="000953C3"/>
    <w:rsid w:val="000959C4"/>
    <w:rsid w:val="000A6287"/>
    <w:rsid w:val="000B05D9"/>
    <w:rsid w:val="000B27D8"/>
    <w:rsid w:val="000D0C4C"/>
    <w:rsid w:val="000D1691"/>
    <w:rsid w:val="000D392B"/>
    <w:rsid w:val="000F3E23"/>
    <w:rsid w:val="000F6E87"/>
    <w:rsid w:val="00103100"/>
    <w:rsid w:val="001119A1"/>
    <w:rsid w:val="00114277"/>
    <w:rsid w:val="00115FA8"/>
    <w:rsid w:val="00117FBB"/>
    <w:rsid w:val="00120A20"/>
    <w:rsid w:val="00120FAC"/>
    <w:rsid w:val="001242E3"/>
    <w:rsid w:val="0013133C"/>
    <w:rsid w:val="00134EEB"/>
    <w:rsid w:val="0013584C"/>
    <w:rsid w:val="00142032"/>
    <w:rsid w:val="00162792"/>
    <w:rsid w:val="00164BC7"/>
    <w:rsid w:val="00164E1C"/>
    <w:rsid w:val="0017056F"/>
    <w:rsid w:val="00170922"/>
    <w:rsid w:val="00174736"/>
    <w:rsid w:val="00174BFE"/>
    <w:rsid w:val="001971E4"/>
    <w:rsid w:val="001B2472"/>
    <w:rsid w:val="001B2DD5"/>
    <w:rsid w:val="001B4849"/>
    <w:rsid w:val="001B53EB"/>
    <w:rsid w:val="001C08BE"/>
    <w:rsid w:val="001D1076"/>
    <w:rsid w:val="001D3A8F"/>
    <w:rsid w:val="001E1052"/>
    <w:rsid w:val="001E6A71"/>
    <w:rsid w:val="001E770D"/>
    <w:rsid w:val="001F22F4"/>
    <w:rsid w:val="001F6BB5"/>
    <w:rsid w:val="00211E2D"/>
    <w:rsid w:val="0021400B"/>
    <w:rsid w:val="00217DAD"/>
    <w:rsid w:val="0022551C"/>
    <w:rsid w:val="0022626B"/>
    <w:rsid w:val="00231D06"/>
    <w:rsid w:val="002341CD"/>
    <w:rsid w:val="00235F4D"/>
    <w:rsid w:val="00247C74"/>
    <w:rsid w:val="00254E73"/>
    <w:rsid w:val="00260F6D"/>
    <w:rsid w:val="002613F5"/>
    <w:rsid w:val="002635C9"/>
    <w:rsid w:val="0026731C"/>
    <w:rsid w:val="002760BE"/>
    <w:rsid w:val="00282649"/>
    <w:rsid w:val="002917AA"/>
    <w:rsid w:val="00292565"/>
    <w:rsid w:val="0029535D"/>
    <w:rsid w:val="00296F5F"/>
    <w:rsid w:val="002A3523"/>
    <w:rsid w:val="002C075F"/>
    <w:rsid w:val="002C2695"/>
    <w:rsid w:val="002D2FB1"/>
    <w:rsid w:val="002D6B5C"/>
    <w:rsid w:val="002E5111"/>
    <w:rsid w:val="002E59E9"/>
    <w:rsid w:val="002E7102"/>
    <w:rsid w:val="002F1FAB"/>
    <w:rsid w:val="002F4C63"/>
    <w:rsid w:val="002F518C"/>
    <w:rsid w:val="002F6FC4"/>
    <w:rsid w:val="00301C2A"/>
    <w:rsid w:val="003033AD"/>
    <w:rsid w:val="00303699"/>
    <w:rsid w:val="0030595F"/>
    <w:rsid w:val="0032208D"/>
    <w:rsid w:val="00323B13"/>
    <w:rsid w:val="00325EC3"/>
    <w:rsid w:val="003320A1"/>
    <w:rsid w:val="003323E7"/>
    <w:rsid w:val="003327B1"/>
    <w:rsid w:val="00332DE2"/>
    <w:rsid w:val="003361A3"/>
    <w:rsid w:val="003368BA"/>
    <w:rsid w:val="0034262C"/>
    <w:rsid w:val="0035728E"/>
    <w:rsid w:val="00357523"/>
    <w:rsid w:val="003601D5"/>
    <w:rsid w:val="00366868"/>
    <w:rsid w:val="00374957"/>
    <w:rsid w:val="00377F70"/>
    <w:rsid w:val="003937B2"/>
    <w:rsid w:val="0039647C"/>
    <w:rsid w:val="00396FEE"/>
    <w:rsid w:val="003A5753"/>
    <w:rsid w:val="003A7D99"/>
    <w:rsid w:val="003B421A"/>
    <w:rsid w:val="003B4FFC"/>
    <w:rsid w:val="003B7683"/>
    <w:rsid w:val="003B76A2"/>
    <w:rsid w:val="003C7C37"/>
    <w:rsid w:val="003D634F"/>
    <w:rsid w:val="003E019D"/>
    <w:rsid w:val="003E0312"/>
    <w:rsid w:val="003E5BF1"/>
    <w:rsid w:val="003E5CF2"/>
    <w:rsid w:val="004077B8"/>
    <w:rsid w:val="00412983"/>
    <w:rsid w:val="0041573C"/>
    <w:rsid w:val="00416CC6"/>
    <w:rsid w:val="00417B39"/>
    <w:rsid w:val="004350DA"/>
    <w:rsid w:val="0044536D"/>
    <w:rsid w:val="0045153A"/>
    <w:rsid w:val="0045166A"/>
    <w:rsid w:val="0045280F"/>
    <w:rsid w:val="00456CD0"/>
    <w:rsid w:val="0046394E"/>
    <w:rsid w:val="0046485D"/>
    <w:rsid w:val="00472987"/>
    <w:rsid w:val="00476224"/>
    <w:rsid w:val="00483AE3"/>
    <w:rsid w:val="004856DB"/>
    <w:rsid w:val="004866A1"/>
    <w:rsid w:val="00487CEE"/>
    <w:rsid w:val="00491BC5"/>
    <w:rsid w:val="004940A4"/>
    <w:rsid w:val="0049458D"/>
    <w:rsid w:val="004A1429"/>
    <w:rsid w:val="004A6721"/>
    <w:rsid w:val="004C264B"/>
    <w:rsid w:val="004C2658"/>
    <w:rsid w:val="004C4CC8"/>
    <w:rsid w:val="004D1720"/>
    <w:rsid w:val="004D3872"/>
    <w:rsid w:val="004D4274"/>
    <w:rsid w:val="004E3FB2"/>
    <w:rsid w:val="004E6AE2"/>
    <w:rsid w:val="004E6F1E"/>
    <w:rsid w:val="004F074C"/>
    <w:rsid w:val="004F2FDA"/>
    <w:rsid w:val="004F5319"/>
    <w:rsid w:val="004F6B02"/>
    <w:rsid w:val="005055CE"/>
    <w:rsid w:val="00511B8B"/>
    <w:rsid w:val="00513469"/>
    <w:rsid w:val="00517042"/>
    <w:rsid w:val="0052488A"/>
    <w:rsid w:val="00525D20"/>
    <w:rsid w:val="00527076"/>
    <w:rsid w:val="005413FC"/>
    <w:rsid w:val="005453BA"/>
    <w:rsid w:val="00546C67"/>
    <w:rsid w:val="00551DBA"/>
    <w:rsid w:val="00552736"/>
    <w:rsid w:val="0055545E"/>
    <w:rsid w:val="00557E59"/>
    <w:rsid w:val="00560B70"/>
    <w:rsid w:val="00563364"/>
    <w:rsid w:val="00563CC2"/>
    <w:rsid w:val="00567B5E"/>
    <w:rsid w:val="0057134C"/>
    <w:rsid w:val="0057211F"/>
    <w:rsid w:val="00581728"/>
    <w:rsid w:val="00592B96"/>
    <w:rsid w:val="005A2070"/>
    <w:rsid w:val="005A2E3A"/>
    <w:rsid w:val="005A6296"/>
    <w:rsid w:val="005B1511"/>
    <w:rsid w:val="005B220D"/>
    <w:rsid w:val="005B268C"/>
    <w:rsid w:val="005B5854"/>
    <w:rsid w:val="005C1B77"/>
    <w:rsid w:val="005C4FAF"/>
    <w:rsid w:val="005D2ECD"/>
    <w:rsid w:val="005D69E5"/>
    <w:rsid w:val="005D76EC"/>
    <w:rsid w:val="005E07D0"/>
    <w:rsid w:val="005E64ED"/>
    <w:rsid w:val="005E6E17"/>
    <w:rsid w:val="005F282D"/>
    <w:rsid w:val="005F6500"/>
    <w:rsid w:val="005F6577"/>
    <w:rsid w:val="005F7147"/>
    <w:rsid w:val="00603DFC"/>
    <w:rsid w:val="00605F90"/>
    <w:rsid w:val="00610625"/>
    <w:rsid w:val="00610D5F"/>
    <w:rsid w:val="006148B9"/>
    <w:rsid w:val="006155E4"/>
    <w:rsid w:val="00627FCF"/>
    <w:rsid w:val="00636E15"/>
    <w:rsid w:val="0064347C"/>
    <w:rsid w:val="00644CEE"/>
    <w:rsid w:val="00644FA1"/>
    <w:rsid w:val="00661746"/>
    <w:rsid w:val="006621A4"/>
    <w:rsid w:val="006623AD"/>
    <w:rsid w:val="00662D9C"/>
    <w:rsid w:val="0066515A"/>
    <w:rsid w:val="00667676"/>
    <w:rsid w:val="00675B86"/>
    <w:rsid w:val="006776B9"/>
    <w:rsid w:val="0068312B"/>
    <w:rsid w:val="00684694"/>
    <w:rsid w:val="00687772"/>
    <w:rsid w:val="006925FC"/>
    <w:rsid w:val="006940A2"/>
    <w:rsid w:val="006A0BA7"/>
    <w:rsid w:val="006A2A87"/>
    <w:rsid w:val="006A6AC8"/>
    <w:rsid w:val="006B4B5B"/>
    <w:rsid w:val="006B5070"/>
    <w:rsid w:val="006B6F63"/>
    <w:rsid w:val="006C113C"/>
    <w:rsid w:val="006C1768"/>
    <w:rsid w:val="006C2035"/>
    <w:rsid w:val="006C53C6"/>
    <w:rsid w:val="006D0E87"/>
    <w:rsid w:val="006D32CA"/>
    <w:rsid w:val="006E1659"/>
    <w:rsid w:val="006E21A9"/>
    <w:rsid w:val="006E45F1"/>
    <w:rsid w:val="006E51FB"/>
    <w:rsid w:val="00704848"/>
    <w:rsid w:val="007137CD"/>
    <w:rsid w:val="00713B77"/>
    <w:rsid w:val="0071437F"/>
    <w:rsid w:val="00717E5E"/>
    <w:rsid w:val="00722590"/>
    <w:rsid w:val="00723191"/>
    <w:rsid w:val="00726B08"/>
    <w:rsid w:val="00727D45"/>
    <w:rsid w:val="00727E7D"/>
    <w:rsid w:val="00732E5F"/>
    <w:rsid w:val="007360C3"/>
    <w:rsid w:val="007379ED"/>
    <w:rsid w:val="007407C3"/>
    <w:rsid w:val="00742004"/>
    <w:rsid w:val="0074283B"/>
    <w:rsid w:val="00744FC1"/>
    <w:rsid w:val="0075575B"/>
    <w:rsid w:val="007567C3"/>
    <w:rsid w:val="00757B5A"/>
    <w:rsid w:val="00760E51"/>
    <w:rsid w:val="00762394"/>
    <w:rsid w:val="0076367A"/>
    <w:rsid w:val="00782243"/>
    <w:rsid w:val="00782A6C"/>
    <w:rsid w:val="00784165"/>
    <w:rsid w:val="00785614"/>
    <w:rsid w:val="00786E70"/>
    <w:rsid w:val="007915CD"/>
    <w:rsid w:val="0079286F"/>
    <w:rsid w:val="00794AE9"/>
    <w:rsid w:val="00797F5E"/>
    <w:rsid w:val="007A20D6"/>
    <w:rsid w:val="007B173D"/>
    <w:rsid w:val="007B374B"/>
    <w:rsid w:val="007B499D"/>
    <w:rsid w:val="007B6B6A"/>
    <w:rsid w:val="007B73F1"/>
    <w:rsid w:val="007B7F37"/>
    <w:rsid w:val="007C6C42"/>
    <w:rsid w:val="007E660F"/>
    <w:rsid w:val="007E7E3F"/>
    <w:rsid w:val="007F21DA"/>
    <w:rsid w:val="007F6B75"/>
    <w:rsid w:val="00802356"/>
    <w:rsid w:val="00807BCE"/>
    <w:rsid w:val="00810A6E"/>
    <w:rsid w:val="00816F70"/>
    <w:rsid w:val="008200EF"/>
    <w:rsid w:val="00823A3E"/>
    <w:rsid w:val="008312ED"/>
    <w:rsid w:val="00832853"/>
    <w:rsid w:val="00832AEA"/>
    <w:rsid w:val="0083337C"/>
    <w:rsid w:val="00836BD2"/>
    <w:rsid w:val="0084280F"/>
    <w:rsid w:val="00842A54"/>
    <w:rsid w:val="00851520"/>
    <w:rsid w:val="00855E73"/>
    <w:rsid w:val="00866D4D"/>
    <w:rsid w:val="008714FE"/>
    <w:rsid w:val="00883755"/>
    <w:rsid w:val="00883B90"/>
    <w:rsid w:val="008A2E02"/>
    <w:rsid w:val="008A40CF"/>
    <w:rsid w:val="008A470A"/>
    <w:rsid w:val="008A481B"/>
    <w:rsid w:val="008A4ADE"/>
    <w:rsid w:val="008A5C14"/>
    <w:rsid w:val="008B3E54"/>
    <w:rsid w:val="008B41CC"/>
    <w:rsid w:val="008B7438"/>
    <w:rsid w:val="008C0A06"/>
    <w:rsid w:val="008D11E6"/>
    <w:rsid w:val="008D16C5"/>
    <w:rsid w:val="008D288E"/>
    <w:rsid w:val="008D3E77"/>
    <w:rsid w:val="008E1FD9"/>
    <w:rsid w:val="008E3765"/>
    <w:rsid w:val="008E79B1"/>
    <w:rsid w:val="008F015E"/>
    <w:rsid w:val="008F7564"/>
    <w:rsid w:val="00900695"/>
    <w:rsid w:val="00901500"/>
    <w:rsid w:val="009204BA"/>
    <w:rsid w:val="00941D7A"/>
    <w:rsid w:val="00950769"/>
    <w:rsid w:val="00955705"/>
    <w:rsid w:val="0096297B"/>
    <w:rsid w:val="00973085"/>
    <w:rsid w:val="00974B8A"/>
    <w:rsid w:val="00976310"/>
    <w:rsid w:val="00976500"/>
    <w:rsid w:val="0098523E"/>
    <w:rsid w:val="00986CDD"/>
    <w:rsid w:val="009916EF"/>
    <w:rsid w:val="00991BD4"/>
    <w:rsid w:val="009947C3"/>
    <w:rsid w:val="00995DB1"/>
    <w:rsid w:val="009B2D75"/>
    <w:rsid w:val="009B2DD4"/>
    <w:rsid w:val="009B7933"/>
    <w:rsid w:val="009C2278"/>
    <w:rsid w:val="009C39F9"/>
    <w:rsid w:val="009D0DA5"/>
    <w:rsid w:val="009D235C"/>
    <w:rsid w:val="009D45F1"/>
    <w:rsid w:val="009D6190"/>
    <w:rsid w:val="009E1AE9"/>
    <w:rsid w:val="009E3532"/>
    <w:rsid w:val="009E66F7"/>
    <w:rsid w:val="009E6C76"/>
    <w:rsid w:val="009F1667"/>
    <w:rsid w:val="009F3A18"/>
    <w:rsid w:val="009F447F"/>
    <w:rsid w:val="009F57D1"/>
    <w:rsid w:val="009F73D9"/>
    <w:rsid w:val="00A055BB"/>
    <w:rsid w:val="00A057FB"/>
    <w:rsid w:val="00A06776"/>
    <w:rsid w:val="00A319FD"/>
    <w:rsid w:val="00A31B17"/>
    <w:rsid w:val="00A37959"/>
    <w:rsid w:val="00A411C4"/>
    <w:rsid w:val="00A52E60"/>
    <w:rsid w:val="00A545FC"/>
    <w:rsid w:val="00A83553"/>
    <w:rsid w:val="00A87075"/>
    <w:rsid w:val="00A87F56"/>
    <w:rsid w:val="00A90CD3"/>
    <w:rsid w:val="00A946C5"/>
    <w:rsid w:val="00A95C49"/>
    <w:rsid w:val="00A9780A"/>
    <w:rsid w:val="00AA1676"/>
    <w:rsid w:val="00AA4A1F"/>
    <w:rsid w:val="00AA6D9C"/>
    <w:rsid w:val="00AA70B5"/>
    <w:rsid w:val="00AC0F41"/>
    <w:rsid w:val="00AC1289"/>
    <w:rsid w:val="00AC1356"/>
    <w:rsid w:val="00AC160C"/>
    <w:rsid w:val="00AC4E6C"/>
    <w:rsid w:val="00AC59C6"/>
    <w:rsid w:val="00AD05D6"/>
    <w:rsid w:val="00AD104B"/>
    <w:rsid w:val="00AD2609"/>
    <w:rsid w:val="00AD2BFC"/>
    <w:rsid w:val="00AF0E6A"/>
    <w:rsid w:val="00AF6609"/>
    <w:rsid w:val="00AF6891"/>
    <w:rsid w:val="00AF765B"/>
    <w:rsid w:val="00B008A9"/>
    <w:rsid w:val="00B26795"/>
    <w:rsid w:val="00B26834"/>
    <w:rsid w:val="00B3163D"/>
    <w:rsid w:val="00B40EF9"/>
    <w:rsid w:val="00B458B5"/>
    <w:rsid w:val="00B474A4"/>
    <w:rsid w:val="00B5507C"/>
    <w:rsid w:val="00B6059B"/>
    <w:rsid w:val="00B808D6"/>
    <w:rsid w:val="00B81796"/>
    <w:rsid w:val="00B82981"/>
    <w:rsid w:val="00B97058"/>
    <w:rsid w:val="00BA1259"/>
    <w:rsid w:val="00BA2043"/>
    <w:rsid w:val="00BA575E"/>
    <w:rsid w:val="00BA6835"/>
    <w:rsid w:val="00BB0D76"/>
    <w:rsid w:val="00BB3C8F"/>
    <w:rsid w:val="00BB6AA2"/>
    <w:rsid w:val="00BC1ECE"/>
    <w:rsid w:val="00BC4A67"/>
    <w:rsid w:val="00BC5BAF"/>
    <w:rsid w:val="00BC6D65"/>
    <w:rsid w:val="00BE59B4"/>
    <w:rsid w:val="00BF0502"/>
    <w:rsid w:val="00BF3A00"/>
    <w:rsid w:val="00C00138"/>
    <w:rsid w:val="00C04404"/>
    <w:rsid w:val="00C053A9"/>
    <w:rsid w:val="00C10695"/>
    <w:rsid w:val="00C17175"/>
    <w:rsid w:val="00C347EA"/>
    <w:rsid w:val="00C42746"/>
    <w:rsid w:val="00C44735"/>
    <w:rsid w:val="00C462C6"/>
    <w:rsid w:val="00C54045"/>
    <w:rsid w:val="00C57B86"/>
    <w:rsid w:val="00C660F5"/>
    <w:rsid w:val="00C8068D"/>
    <w:rsid w:val="00C83A24"/>
    <w:rsid w:val="00C8762C"/>
    <w:rsid w:val="00C90C7B"/>
    <w:rsid w:val="00C91994"/>
    <w:rsid w:val="00CA27DF"/>
    <w:rsid w:val="00CA6FE3"/>
    <w:rsid w:val="00CB393E"/>
    <w:rsid w:val="00CC0C96"/>
    <w:rsid w:val="00CC5B88"/>
    <w:rsid w:val="00CD17BB"/>
    <w:rsid w:val="00CD41FF"/>
    <w:rsid w:val="00CE5EA1"/>
    <w:rsid w:val="00CF24E0"/>
    <w:rsid w:val="00CF3FDB"/>
    <w:rsid w:val="00CF66DC"/>
    <w:rsid w:val="00D020D4"/>
    <w:rsid w:val="00D022A3"/>
    <w:rsid w:val="00D02B80"/>
    <w:rsid w:val="00D04768"/>
    <w:rsid w:val="00D04FA7"/>
    <w:rsid w:val="00D05424"/>
    <w:rsid w:val="00D134AB"/>
    <w:rsid w:val="00D20010"/>
    <w:rsid w:val="00D213B2"/>
    <w:rsid w:val="00D26EF2"/>
    <w:rsid w:val="00D27FB4"/>
    <w:rsid w:val="00D33A87"/>
    <w:rsid w:val="00D43E20"/>
    <w:rsid w:val="00D46E67"/>
    <w:rsid w:val="00D517A1"/>
    <w:rsid w:val="00D51FA3"/>
    <w:rsid w:val="00D6544F"/>
    <w:rsid w:val="00D77C7C"/>
    <w:rsid w:val="00D8576C"/>
    <w:rsid w:val="00D87034"/>
    <w:rsid w:val="00D905A9"/>
    <w:rsid w:val="00D94B62"/>
    <w:rsid w:val="00D95A78"/>
    <w:rsid w:val="00DA257C"/>
    <w:rsid w:val="00DA2F83"/>
    <w:rsid w:val="00DA7319"/>
    <w:rsid w:val="00DB0E1F"/>
    <w:rsid w:val="00DB4360"/>
    <w:rsid w:val="00DC06D4"/>
    <w:rsid w:val="00DC3974"/>
    <w:rsid w:val="00DC4959"/>
    <w:rsid w:val="00DC5955"/>
    <w:rsid w:val="00DD2518"/>
    <w:rsid w:val="00DE10EB"/>
    <w:rsid w:val="00DE423A"/>
    <w:rsid w:val="00DE7E5D"/>
    <w:rsid w:val="00DF2F25"/>
    <w:rsid w:val="00DF3E2E"/>
    <w:rsid w:val="00DF4E1E"/>
    <w:rsid w:val="00E0392F"/>
    <w:rsid w:val="00E04A04"/>
    <w:rsid w:val="00E06AF5"/>
    <w:rsid w:val="00E12B31"/>
    <w:rsid w:val="00E1381A"/>
    <w:rsid w:val="00E15B6C"/>
    <w:rsid w:val="00E15CDD"/>
    <w:rsid w:val="00E2054C"/>
    <w:rsid w:val="00E244C1"/>
    <w:rsid w:val="00E35640"/>
    <w:rsid w:val="00E51849"/>
    <w:rsid w:val="00E545AA"/>
    <w:rsid w:val="00E55745"/>
    <w:rsid w:val="00E620CA"/>
    <w:rsid w:val="00E716A6"/>
    <w:rsid w:val="00E731C1"/>
    <w:rsid w:val="00E7448E"/>
    <w:rsid w:val="00E75F8F"/>
    <w:rsid w:val="00E86CF8"/>
    <w:rsid w:val="00E8718B"/>
    <w:rsid w:val="00E87617"/>
    <w:rsid w:val="00E954AF"/>
    <w:rsid w:val="00E96227"/>
    <w:rsid w:val="00E968C4"/>
    <w:rsid w:val="00EA30E5"/>
    <w:rsid w:val="00EA613D"/>
    <w:rsid w:val="00EA6E68"/>
    <w:rsid w:val="00EC2C92"/>
    <w:rsid w:val="00EC3CC3"/>
    <w:rsid w:val="00EC3FDE"/>
    <w:rsid w:val="00EC5464"/>
    <w:rsid w:val="00ED4775"/>
    <w:rsid w:val="00ED5CB5"/>
    <w:rsid w:val="00EE025F"/>
    <w:rsid w:val="00EE3299"/>
    <w:rsid w:val="00EE368B"/>
    <w:rsid w:val="00EE5A2D"/>
    <w:rsid w:val="00EF4CCE"/>
    <w:rsid w:val="00EF529B"/>
    <w:rsid w:val="00F01373"/>
    <w:rsid w:val="00F0297E"/>
    <w:rsid w:val="00F142CA"/>
    <w:rsid w:val="00F26CC8"/>
    <w:rsid w:val="00F30B6E"/>
    <w:rsid w:val="00F360B8"/>
    <w:rsid w:val="00F36A42"/>
    <w:rsid w:val="00F4339E"/>
    <w:rsid w:val="00F50E4E"/>
    <w:rsid w:val="00F64828"/>
    <w:rsid w:val="00F6489A"/>
    <w:rsid w:val="00F65569"/>
    <w:rsid w:val="00F72964"/>
    <w:rsid w:val="00F7410E"/>
    <w:rsid w:val="00F80EE1"/>
    <w:rsid w:val="00F8240D"/>
    <w:rsid w:val="00F95290"/>
    <w:rsid w:val="00FA18E0"/>
    <w:rsid w:val="00FA5F01"/>
    <w:rsid w:val="00FB262A"/>
    <w:rsid w:val="00FB2730"/>
    <w:rsid w:val="00FB6CE0"/>
    <w:rsid w:val="00FC5D00"/>
    <w:rsid w:val="00FD2671"/>
    <w:rsid w:val="00FE1771"/>
    <w:rsid w:val="00FE42BB"/>
    <w:rsid w:val="00FF780F"/>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7899B9E"/>
  <w15:docId w15:val="{FC2202EE-0D84-418B-B5EF-8755F56A9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de-AT" w:eastAsia="de-A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704848"/>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rsid w:val="001E1052"/>
    <w:rPr>
      <w:rFonts w:cs="Times New Roman"/>
      <w:color w:val="0000FF"/>
      <w:u w:val="single"/>
    </w:rPr>
  </w:style>
  <w:style w:type="paragraph" w:styleId="StandardWeb">
    <w:name w:val="Normal (Web)"/>
    <w:basedOn w:val="Standard"/>
    <w:uiPriority w:val="99"/>
    <w:rsid w:val="00E75F8F"/>
    <w:pPr>
      <w:spacing w:before="100" w:beforeAutospacing="1" w:after="100" w:afterAutospacing="1"/>
    </w:pPr>
  </w:style>
  <w:style w:type="character" w:customStyle="1" w:styleId="sku">
    <w:name w:val="sku"/>
    <w:basedOn w:val="Absatz-Standardschriftart"/>
    <w:uiPriority w:val="99"/>
    <w:rsid w:val="00E75F8F"/>
    <w:rPr>
      <w:rFonts w:cs="Times New Roman"/>
    </w:rPr>
  </w:style>
  <w:style w:type="character" w:styleId="Fett">
    <w:name w:val="Strong"/>
    <w:basedOn w:val="Absatz-Standardschriftart"/>
    <w:uiPriority w:val="99"/>
    <w:qFormat/>
    <w:rsid w:val="00684694"/>
    <w:rPr>
      <w:rFonts w:cs="Times New Roman"/>
      <w:b/>
      <w:bCs/>
    </w:rPr>
  </w:style>
  <w:style w:type="character" w:styleId="Hervorhebung">
    <w:name w:val="Emphasis"/>
    <w:basedOn w:val="Absatz-Standardschriftart"/>
    <w:uiPriority w:val="99"/>
    <w:qFormat/>
    <w:rsid w:val="00A545FC"/>
    <w:rPr>
      <w:rFonts w:cs="Times New Roman"/>
      <w:i/>
      <w:iCs/>
    </w:rPr>
  </w:style>
  <w:style w:type="character" w:customStyle="1" w:styleId="jet-listing-dynamic-linklabel">
    <w:name w:val="jet-listing-dynamic-link__label"/>
    <w:basedOn w:val="Absatz-Standardschriftart"/>
    <w:uiPriority w:val="99"/>
    <w:rsid w:val="00091406"/>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1879390">
      <w:bodyDiv w:val="1"/>
      <w:marLeft w:val="0"/>
      <w:marRight w:val="0"/>
      <w:marTop w:val="0"/>
      <w:marBottom w:val="0"/>
      <w:divBdr>
        <w:top w:val="none" w:sz="0" w:space="0" w:color="auto"/>
        <w:left w:val="none" w:sz="0" w:space="0" w:color="auto"/>
        <w:bottom w:val="none" w:sz="0" w:space="0" w:color="auto"/>
        <w:right w:val="none" w:sz="0" w:space="0" w:color="auto"/>
      </w:divBdr>
    </w:div>
    <w:div w:id="1542280956">
      <w:marLeft w:val="0"/>
      <w:marRight w:val="0"/>
      <w:marTop w:val="0"/>
      <w:marBottom w:val="0"/>
      <w:divBdr>
        <w:top w:val="none" w:sz="0" w:space="0" w:color="auto"/>
        <w:left w:val="none" w:sz="0" w:space="0" w:color="auto"/>
        <w:bottom w:val="none" w:sz="0" w:space="0" w:color="auto"/>
        <w:right w:val="none" w:sz="0" w:space="0" w:color="auto"/>
      </w:divBdr>
    </w:div>
    <w:div w:id="1542280957">
      <w:marLeft w:val="0"/>
      <w:marRight w:val="0"/>
      <w:marTop w:val="0"/>
      <w:marBottom w:val="0"/>
      <w:divBdr>
        <w:top w:val="none" w:sz="0" w:space="0" w:color="auto"/>
        <w:left w:val="none" w:sz="0" w:space="0" w:color="auto"/>
        <w:bottom w:val="none" w:sz="0" w:space="0" w:color="auto"/>
        <w:right w:val="none" w:sz="0" w:space="0" w:color="auto"/>
      </w:divBdr>
      <w:divsChild>
        <w:div w:id="1542280969">
          <w:marLeft w:val="0"/>
          <w:marRight w:val="0"/>
          <w:marTop w:val="0"/>
          <w:marBottom w:val="0"/>
          <w:divBdr>
            <w:top w:val="none" w:sz="0" w:space="0" w:color="auto"/>
            <w:left w:val="none" w:sz="0" w:space="0" w:color="auto"/>
            <w:bottom w:val="none" w:sz="0" w:space="0" w:color="auto"/>
            <w:right w:val="none" w:sz="0" w:space="0" w:color="auto"/>
          </w:divBdr>
          <w:divsChild>
            <w:div w:id="1542280965">
              <w:marLeft w:val="0"/>
              <w:marRight w:val="0"/>
              <w:marTop w:val="0"/>
              <w:marBottom w:val="0"/>
              <w:divBdr>
                <w:top w:val="none" w:sz="0" w:space="0" w:color="auto"/>
                <w:left w:val="none" w:sz="0" w:space="0" w:color="auto"/>
                <w:bottom w:val="none" w:sz="0" w:space="0" w:color="auto"/>
                <w:right w:val="none" w:sz="0" w:space="0" w:color="auto"/>
              </w:divBdr>
              <w:divsChild>
                <w:div w:id="1542280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2280971">
          <w:marLeft w:val="0"/>
          <w:marRight w:val="0"/>
          <w:marTop w:val="0"/>
          <w:marBottom w:val="0"/>
          <w:divBdr>
            <w:top w:val="none" w:sz="0" w:space="0" w:color="auto"/>
            <w:left w:val="none" w:sz="0" w:space="0" w:color="auto"/>
            <w:bottom w:val="none" w:sz="0" w:space="0" w:color="auto"/>
            <w:right w:val="none" w:sz="0" w:space="0" w:color="auto"/>
          </w:divBdr>
          <w:divsChild>
            <w:div w:id="1542280968">
              <w:marLeft w:val="0"/>
              <w:marRight w:val="0"/>
              <w:marTop w:val="0"/>
              <w:marBottom w:val="0"/>
              <w:divBdr>
                <w:top w:val="none" w:sz="0" w:space="0" w:color="auto"/>
                <w:left w:val="none" w:sz="0" w:space="0" w:color="auto"/>
                <w:bottom w:val="none" w:sz="0" w:space="0" w:color="auto"/>
                <w:right w:val="none" w:sz="0" w:space="0" w:color="auto"/>
              </w:divBdr>
              <w:divsChild>
                <w:div w:id="1542280970">
                  <w:marLeft w:val="0"/>
                  <w:marRight w:val="0"/>
                  <w:marTop w:val="0"/>
                  <w:marBottom w:val="0"/>
                  <w:divBdr>
                    <w:top w:val="none" w:sz="0" w:space="0" w:color="auto"/>
                    <w:left w:val="none" w:sz="0" w:space="0" w:color="auto"/>
                    <w:bottom w:val="none" w:sz="0" w:space="0" w:color="auto"/>
                    <w:right w:val="none" w:sz="0" w:space="0" w:color="auto"/>
                  </w:divBdr>
                  <w:divsChild>
                    <w:div w:id="1542280963">
                      <w:marLeft w:val="0"/>
                      <w:marRight w:val="0"/>
                      <w:marTop w:val="0"/>
                      <w:marBottom w:val="0"/>
                      <w:divBdr>
                        <w:top w:val="none" w:sz="0" w:space="0" w:color="auto"/>
                        <w:left w:val="none" w:sz="0" w:space="0" w:color="auto"/>
                        <w:bottom w:val="none" w:sz="0" w:space="0" w:color="auto"/>
                        <w:right w:val="none" w:sz="0" w:space="0" w:color="auto"/>
                      </w:divBdr>
                      <w:divsChild>
                        <w:div w:id="1542280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42280958">
      <w:marLeft w:val="0"/>
      <w:marRight w:val="0"/>
      <w:marTop w:val="0"/>
      <w:marBottom w:val="0"/>
      <w:divBdr>
        <w:top w:val="none" w:sz="0" w:space="0" w:color="auto"/>
        <w:left w:val="none" w:sz="0" w:space="0" w:color="auto"/>
        <w:bottom w:val="none" w:sz="0" w:space="0" w:color="auto"/>
        <w:right w:val="none" w:sz="0" w:space="0" w:color="auto"/>
      </w:divBdr>
    </w:div>
    <w:div w:id="1542280960">
      <w:marLeft w:val="0"/>
      <w:marRight w:val="0"/>
      <w:marTop w:val="0"/>
      <w:marBottom w:val="0"/>
      <w:divBdr>
        <w:top w:val="none" w:sz="0" w:space="0" w:color="auto"/>
        <w:left w:val="none" w:sz="0" w:space="0" w:color="auto"/>
        <w:bottom w:val="none" w:sz="0" w:space="0" w:color="auto"/>
        <w:right w:val="none" w:sz="0" w:space="0" w:color="auto"/>
      </w:divBdr>
    </w:div>
    <w:div w:id="1542280961">
      <w:marLeft w:val="0"/>
      <w:marRight w:val="0"/>
      <w:marTop w:val="0"/>
      <w:marBottom w:val="0"/>
      <w:divBdr>
        <w:top w:val="none" w:sz="0" w:space="0" w:color="auto"/>
        <w:left w:val="none" w:sz="0" w:space="0" w:color="auto"/>
        <w:bottom w:val="none" w:sz="0" w:space="0" w:color="auto"/>
        <w:right w:val="none" w:sz="0" w:space="0" w:color="auto"/>
      </w:divBdr>
    </w:div>
    <w:div w:id="1542280962">
      <w:marLeft w:val="0"/>
      <w:marRight w:val="0"/>
      <w:marTop w:val="0"/>
      <w:marBottom w:val="0"/>
      <w:divBdr>
        <w:top w:val="none" w:sz="0" w:space="0" w:color="auto"/>
        <w:left w:val="none" w:sz="0" w:space="0" w:color="auto"/>
        <w:bottom w:val="none" w:sz="0" w:space="0" w:color="auto"/>
        <w:right w:val="none" w:sz="0" w:space="0" w:color="auto"/>
      </w:divBdr>
    </w:div>
    <w:div w:id="1542280964">
      <w:marLeft w:val="0"/>
      <w:marRight w:val="0"/>
      <w:marTop w:val="0"/>
      <w:marBottom w:val="0"/>
      <w:divBdr>
        <w:top w:val="none" w:sz="0" w:space="0" w:color="auto"/>
        <w:left w:val="none" w:sz="0" w:space="0" w:color="auto"/>
        <w:bottom w:val="none" w:sz="0" w:space="0" w:color="auto"/>
        <w:right w:val="none" w:sz="0" w:space="0" w:color="auto"/>
      </w:divBdr>
    </w:div>
    <w:div w:id="1542280966">
      <w:marLeft w:val="0"/>
      <w:marRight w:val="0"/>
      <w:marTop w:val="0"/>
      <w:marBottom w:val="0"/>
      <w:divBdr>
        <w:top w:val="none" w:sz="0" w:space="0" w:color="auto"/>
        <w:left w:val="none" w:sz="0" w:space="0" w:color="auto"/>
        <w:bottom w:val="none" w:sz="0" w:space="0" w:color="auto"/>
        <w:right w:val="none" w:sz="0" w:space="0" w:color="auto"/>
      </w:divBdr>
    </w:div>
    <w:div w:id="1542280967">
      <w:marLeft w:val="0"/>
      <w:marRight w:val="0"/>
      <w:marTop w:val="0"/>
      <w:marBottom w:val="0"/>
      <w:divBdr>
        <w:top w:val="none" w:sz="0" w:space="0" w:color="auto"/>
        <w:left w:val="none" w:sz="0" w:space="0" w:color="auto"/>
        <w:bottom w:val="none" w:sz="0" w:space="0" w:color="auto"/>
        <w:right w:val="none" w:sz="0" w:space="0" w:color="auto"/>
      </w:divBdr>
    </w:div>
    <w:div w:id="154228097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edition-wh.at"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info@edition-wh.at"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1650D1-A78B-4B5C-BE9F-85A279B2D0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319</Words>
  <Characters>2315</Characters>
  <Application>Microsoft Office Word</Application>
  <DocSecurity>0</DocSecurity>
  <Lines>19</Lines>
  <Paragraphs>5</Paragraphs>
  <ScaleCrop>false</ScaleCrop>
  <HeadingPairs>
    <vt:vector size="2" baseType="variant">
      <vt:variant>
        <vt:lpstr>Titel</vt:lpstr>
      </vt:variant>
      <vt:variant>
        <vt:i4>1</vt:i4>
      </vt:variant>
    </vt:vector>
  </HeadingPairs>
  <TitlesOfParts>
    <vt:vector size="1" baseType="lpstr">
      <vt:lpstr>Wege aus Eisen</vt:lpstr>
    </vt:vector>
  </TitlesOfParts>
  <Company>WH</Company>
  <LinksUpToDate>false</LinksUpToDate>
  <CharactersWithSpaces>2629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Wege aus Eisen</dc:title>
  <dc:subject/>
  <dc:creator>Winkler-Hermaden</dc:creator>
  <cp:keywords/>
  <dc:description/>
  <cp:lastModifiedBy>Winkler-Hermaden</cp:lastModifiedBy>
  <cp:revision>3</cp:revision>
  <dcterms:created xsi:type="dcterms:W3CDTF">2026-04-15T10:21:00Z</dcterms:created>
  <dcterms:modified xsi:type="dcterms:W3CDTF">2026-04-15T10:31:00Z</dcterms:modified>
</cp:coreProperties>
</file>